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МОСКВА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МЭР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июля 2009 г. N 49-УМ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 УТВЕРЖДЕНИИ ПЕРЕЧНЯ ДОЛЖНОСТЕЙ </w:t>
      </w:r>
      <w:proofErr w:type="gramStart"/>
      <w:r>
        <w:rPr>
          <w:rFonts w:ascii="Calibri" w:hAnsi="Calibri" w:cs="Calibri"/>
          <w:b/>
          <w:bCs/>
        </w:rPr>
        <w:t>ГОСУДАРСТВЕННОЙ</w:t>
      </w:r>
      <w:proofErr w:type="gramEnd"/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ГРАЖДАНСКОЙ СЛУЖБЫ ГОРОДА МОСКВЫ, ПРИ НАЗНАЧЕНИИ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НА КОТОРЫЕ ГРАЖДАНЕ И ПРИ ЗАМЕЩЕНИИ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ГОСУДАРСТВЕННЫЕ ГРАЖДАНСКИЕ СЛУЖАЩИЕ ГОРОДА МОСКВЫ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ОБЯЗАНЫ ПРЕДСТАВЛЯТЬ СВЕДЕНИЯ О СВОИХ ДОХОДАХ,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ИМУЩЕСТВЕ И ОБЯЗАТЕЛЬСТВАХ ИМУЩЕСТВЕННОГО ХАРАКТЕРА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Мэра Москвы от 15.02.2010 </w:t>
      </w:r>
      <w:hyperlink r:id="rId6" w:history="1">
        <w:r>
          <w:rPr>
            <w:rFonts w:ascii="Calibri" w:hAnsi="Calibri" w:cs="Calibri"/>
            <w:color w:val="0000FF"/>
          </w:rPr>
          <w:t>N 11-УМ</w:t>
        </w:r>
      </w:hyperlink>
      <w:r>
        <w:rPr>
          <w:rFonts w:ascii="Calibri" w:hAnsi="Calibri" w:cs="Calibri"/>
        </w:rPr>
        <w:t>,</w:t>
      </w:r>
      <w:proofErr w:type="gramEnd"/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07.07.2014 </w:t>
      </w:r>
      <w:hyperlink r:id="rId7" w:history="1">
        <w:r>
          <w:rPr>
            <w:rFonts w:ascii="Calibri" w:hAnsi="Calibri" w:cs="Calibri"/>
            <w:color w:val="0000FF"/>
          </w:rPr>
          <w:t>N 37-УМ</w:t>
        </w:r>
      </w:hyperlink>
      <w:r>
        <w:rPr>
          <w:rFonts w:ascii="Calibri" w:hAnsi="Calibri" w:cs="Calibri"/>
        </w:rPr>
        <w:t>)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пунктом 1 статьи 20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Федерации", </w:t>
      </w:r>
      <w:hyperlink r:id="rId9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</w:t>
      </w:r>
      <w:proofErr w:type="gramEnd"/>
      <w:r>
        <w:rPr>
          <w:rFonts w:ascii="Calibri" w:hAnsi="Calibri" w:cs="Calibri"/>
        </w:rPr>
        <w:t xml:space="preserve"> и </w:t>
      </w:r>
      <w:proofErr w:type="gramStart"/>
      <w:r>
        <w:rPr>
          <w:rFonts w:ascii="Calibri" w:hAnsi="Calibri" w:cs="Calibri"/>
        </w:rPr>
        <w:t>обязательствах</w:t>
      </w:r>
      <w:proofErr w:type="gramEnd"/>
      <w:r>
        <w:rPr>
          <w:rFonts w:ascii="Calibri" w:hAnsi="Calibri" w:cs="Calibri"/>
        </w:rPr>
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детей":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19"/>
      <w:bookmarkEnd w:id="1"/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Утвердить </w:t>
      </w:r>
      <w:hyperlink w:anchor="Par43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(приложение).</w:t>
      </w:r>
      <w:proofErr w:type="gramEnd"/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0"/>
      <w:bookmarkEnd w:id="2"/>
      <w:r>
        <w:rPr>
          <w:rFonts w:ascii="Calibri" w:hAnsi="Calibri" w:cs="Calibri"/>
        </w:rPr>
        <w:t>2. Установить, что руководители государственных органов города Москвы ежегодно обеспечивают: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</w:t>
      </w:r>
      <w:proofErr w:type="gramStart"/>
      <w:r>
        <w:rPr>
          <w:rFonts w:ascii="Calibri" w:hAnsi="Calibri" w:cs="Calibri"/>
        </w:rPr>
        <w:t>Подготовку и утверждение списков должностей государственной гражданской службы города Москвы, составленных в соответствии с перечнем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>
        <w:rPr>
          <w:rFonts w:ascii="Calibri" w:hAnsi="Calibri" w:cs="Calibri"/>
        </w:rPr>
        <w:t xml:space="preserve"> (супруга) и несовершеннолетних детей (далее - списки).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Ознакомление со списками государственных гражданских служащих города Москвы, замещающих должности государственной гражданской службы города Москвы, включенные в списки.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Представление ежегодно до 1 мая списков в Департамент региональной безопасности и противодействия коррупции города Москвы.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</w:t>
      </w:r>
      <w:hyperlink r:id="rId1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07.07.2014 N 37-УМ)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Рекомендовать органам местного самоуправления города Москвы руководствоваться положениями настоящего указа при разработке и утверждении перечня должностей муниципальной службы города Москвы в соответствующих органах местного самоуправления города Москвы,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</w:t>
      </w:r>
      <w:r>
        <w:rPr>
          <w:rFonts w:ascii="Calibri" w:hAnsi="Calibri" w:cs="Calibri"/>
        </w:rPr>
        <w:lastRenderedPageBreak/>
        <w:t>имущественного характера, а также сведения о доходах, об имуществе и обязательствах имущественного</w:t>
      </w:r>
      <w:proofErr w:type="gramEnd"/>
      <w:r>
        <w:rPr>
          <w:rFonts w:ascii="Calibri" w:hAnsi="Calibri" w:cs="Calibri"/>
        </w:rPr>
        <w:t xml:space="preserve"> характера своих супруги (супруга) и несовершеннолетних детей.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Утратил силу. - </w:t>
      </w:r>
      <w:hyperlink r:id="rId11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Мэра Москвы от 07.07.2014 N 37-УМ.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Настоящий указ, за исключением </w:t>
      </w:r>
      <w:hyperlink w:anchor="Par19" w:history="1">
        <w:r>
          <w:rPr>
            <w:rFonts w:ascii="Calibri" w:hAnsi="Calibri" w:cs="Calibri"/>
            <w:color w:val="0000FF"/>
          </w:rPr>
          <w:t>пунктов 1</w:t>
        </w:r>
      </w:hyperlink>
      <w:r>
        <w:rPr>
          <w:rFonts w:ascii="Calibri" w:hAnsi="Calibri" w:cs="Calibri"/>
        </w:rPr>
        <w:t xml:space="preserve"> и </w:t>
      </w:r>
      <w:hyperlink w:anchor="Par20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>, вступает в силу со дня вступления в силу указа Мэра Москвы об утверждении положения о представлении гражданами, претендующими на замещение государственных должностей города Москвы, должностей государственной гражданской службы города Москвы, и лицами, замещающими государственные должности города Москвы и должности государственной гражданской службы города Москвы, сведений о своих доходах, об имуществе и обязательствах</w:t>
      </w:r>
      <w:proofErr w:type="gramEnd"/>
      <w:r>
        <w:rPr>
          <w:rFonts w:ascii="Calibri" w:hAnsi="Calibri" w:cs="Calibri"/>
        </w:rPr>
        <w:t xml:space="preserve"> имущественного характера и </w:t>
      </w:r>
      <w:proofErr w:type="gramStart"/>
      <w:r>
        <w:rPr>
          <w:rFonts w:ascii="Calibri" w:hAnsi="Calibri" w:cs="Calibri"/>
        </w:rPr>
        <w:t>признании</w:t>
      </w:r>
      <w:proofErr w:type="gramEnd"/>
      <w:r>
        <w:rPr>
          <w:rFonts w:ascii="Calibri" w:hAnsi="Calibri" w:cs="Calibri"/>
        </w:rPr>
        <w:t xml:space="preserve"> утратившим силу </w:t>
      </w:r>
      <w:hyperlink r:id="rId1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20 мая 2008 г. N 33-УМ "О представлении сведений о доходах, об имуществе и обязательствах имущественного характера".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9" w:history="1">
        <w:r>
          <w:rPr>
            <w:rFonts w:ascii="Calibri" w:hAnsi="Calibri" w:cs="Calibri"/>
            <w:color w:val="0000FF"/>
          </w:rPr>
          <w:t>Пункты 1</w:t>
        </w:r>
      </w:hyperlink>
      <w:r>
        <w:rPr>
          <w:rFonts w:ascii="Calibri" w:hAnsi="Calibri" w:cs="Calibri"/>
        </w:rPr>
        <w:t xml:space="preserve"> и </w:t>
      </w:r>
      <w:hyperlink w:anchor="Par20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настоящего указа вступают в силу со дня официального опубликования.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в ред. </w:t>
      </w:r>
      <w:hyperlink r:id="rId13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07.07.2014 N 37-УМ)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Мэр Москвы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Ю.М. Лужков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" w:name="Par39"/>
      <w:bookmarkEnd w:id="3"/>
      <w:r>
        <w:rPr>
          <w:rFonts w:ascii="Calibri" w:hAnsi="Calibri" w:cs="Calibri"/>
        </w:rPr>
        <w:t>Приложение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указу Мэра Москвы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июля 2009 г. N 49-УМ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4" w:name="Par43"/>
      <w:bookmarkEnd w:id="4"/>
      <w:r>
        <w:rPr>
          <w:rFonts w:ascii="Calibri" w:hAnsi="Calibri" w:cs="Calibri"/>
          <w:b/>
          <w:bCs/>
        </w:rPr>
        <w:t>ПЕРЕЧЕНЬ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ГОСУДАРСТВЕННОЙ ГРАЖДАНСКОЙ СЛУЖБЫ ГОРОДА МОСКВЫ,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ПРИ </w:t>
      </w:r>
      <w:proofErr w:type="gramStart"/>
      <w:r>
        <w:rPr>
          <w:rFonts w:ascii="Calibri" w:hAnsi="Calibri" w:cs="Calibri"/>
          <w:b/>
          <w:bCs/>
        </w:rPr>
        <w:t>НАЗНАЧЕНИИ</w:t>
      </w:r>
      <w:proofErr w:type="gramEnd"/>
      <w:r>
        <w:rPr>
          <w:rFonts w:ascii="Calibri" w:hAnsi="Calibri" w:cs="Calibri"/>
          <w:b/>
          <w:bCs/>
        </w:rPr>
        <w:t xml:space="preserve"> НА КОТОРЫЕ ГРАЖДАНЕ И ПРИ ЗАМЕЩЕНИИ КОТОРЫХ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ГОСУДАРСТВЕННЫЕ ГРАЖДАНСКИЕ СЛУЖАЩИЕ ГОРОДА МОСКВЫ ОБЯЗАНЫ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ПРЕДСТАВЛЯТЬ СВЕДЕНИЯ О СВОИХ ДОХОДАХ, ОБ ИМУЩЕСТВЕ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</w:t>
      </w:r>
      <w:proofErr w:type="gramStart"/>
      <w:r>
        <w:rPr>
          <w:rFonts w:ascii="Calibri" w:hAnsi="Calibri" w:cs="Calibri"/>
          <w:b/>
          <w:bCs/>
        </w:rPr>
        <w:t>ОБЯЗАТЕЛЬСТВАХ</w:t>
      </w:r>
      <w:proofErr w:type="gramEnd"/>
      <w:r>
        <w:rPr>
          <w:rFonts w:ascii="Calibri" w:hAnsi="Calibri" w:cs="Calibri"/>
          <w:b/>
          <w:bCs/>
        </w:rPr>
        <w:t xml:space="preserve"> ИМУЩЕСТВЕННОГО ХАРАКТЕРА, А ТАКЖЕ СВЕДЕНИЯ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ДОХОДАХ, ОБ ИМУЩЕСТВЕ И ОБЯЗАТЕЛЬСТВАХ </w:t>
      </w:r>
      <w:proofErr w:type="gramStart"/>
      <w:r>
        <w:rPr>
          <w:rFonts w:ascii="Calibri" w:hAnsi="Calibri" w:cs="Calibri"/>
          <w:b/>
          <w:bCs/>
        </w:rPr>
        <w:t>ИМУЩЕСТВЕННОГО</w:t>
      </w:r>
      <w:proofErr w:type="gramEnd"/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ХАРАКТЕРА СВОИХ СУПРУГИ (СУПРУГА) И НЕСОВЕРШЕННОЛЕТНИХ ДЕТЕЙ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Мэра Москвы от 07.07.2014 N 37-УМ)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Должности государственной гражданской службы города Москвы, отнесенные </w:t>
      </w:r>
      <w:hyperlink r:id="rId15" w:history="1">
        <w:r>
          <w:rPr>
            <w:rFonts w:ascii="Calibri" w:hAnsi="Calibri" w:cs="Calibri"/>
            <w:color w:val="0000FF"/>
          </w:rPr>
          <w:t>Реестром</w:t>
        </w:r>
      </w:hyperlink>
      <w:r>
        <w:rPr>
          <w:rFonts w:ascii="Calibri" w:hAnsi="Calibri" w:cs="Calibri"/>
        </w:rPr>
        <w:t xml:space="preserve"> должностей государственной гражданской службы города Москвы, утвержденным указом Мэра Москвы от 31 марта 2005 г. N 20-УМ "О Реестре должностей государственной гражданской службы города Москвы", к высшим должностям государственной гражданской службы города Москвы.</w:t>
      </w:r>
      <w:proofErr w:type="gramEnd"/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Должности государственной гражданской службы города Москвы, назначение на которые и освобождение от которых осуществляются Мэром Москвы.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Должности государственной гражданской службы города Москвы, исполнение должностных обязанностей по которым предусматривает: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осуществление постоянно или в соответствии со специальными полномочиями функций представителя государственной власти либо организационно-распорядительных или административно-хозяйственных функций;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предоставление государственных услуг гражданам и юридическим лицам;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осуществление контрольных и надзорных мероприятий;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подготовку и принятие решений о распределении бюджетных ассигнований, субсидий, межбюджетных трансфертов, а также об исполнении бюджетных обязательств;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управление государственным имуществом;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осуществление закупок товаров, работ, услуг для обеспечения государственных нужд либо выдачу лицензий и разрешений;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хранение и распределение материально-технических ресурсов.</w:t>
      </w: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97781" w:rsidRDefault="0099778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2669C9" w:rsidRDefault="00997781">
      <w:bookmarkStart w:id="5" w:name="_GoBack"/>
      <w:bookmarkEnd w:id="5"/>
    </w:p>
    <w:sectPr w:rsidR="002669C9" w:rsidSect="0024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81"/>
    <w:rsid w:val="00402CC5"/>
    <w:rsid w:val="006522B0"/>
    <w:rsid w:val="0099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3BD92102D4A4B4F6618943CB0B6D970BAC8A016E19E268A49D5DC7D0114DC042C7FEA59866DF7DF8XBI" TargetMode="External"/><Relationship Id="rId13" Type="http://schemas.openxmlformats.org/officeDocument/2006/relationships/hyperlink" Target="consultantplus://offline/ref=543BD92102D4A4B4F6619655C86738C407AA8C076A1CEC35AE9504CBD216429F55C0B7A99966D77F8BF1X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3BD92102D4A4B4F6619655C86738C407AA8C076A1CEC35AE9504CBD216429F55C0B7A99966D77F8AF1XAI" TargetMode="External"/><Relationship Id="rId12" Type="http://schemas.openxmlformats.org/officeDocument/2006/relationships/hyperlink" Target="consultantplus://offline/ref=543BD92102D4A4B4F6619655C86738C407A28805681AE268A49D5DC7D0F1X1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3BD92102D4A4B4F6619655C86738C407AA8C076918EB35AE9504CBD216429F55C0B7A99966D77F8BF1XAI" TargetMode="External"/><Relationship Id="rId11" Type="http://schemas.openxmlformats.org/officeDocument/2006/relationships/hyperlink" Target="consultantplus://offline/ref=543BD92102D4A4B4F6619655C86738C407AA8C076A1CEC35AE9504CBD216429F55C0B7A99966D77F8BF1XE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43BD92102D4A4B4F6619655C86738C407AA8C056C1CEE35AE9504CBD216429F55C0B7A99966D77F88F1XDI" TargetMode="External"/><Relationship Id="rId10" Type="http://schemas.openxmlformats.org/officeDocument/2006/relationships/hyperlink" Target="consultantplus://offline/ref=543BD92102D4A4B4F6619655C86738C407AA8C076A1CEC35AE9504CBD216429F55C0B7A99966D77F8AF1X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3BD92102D4A4B4F6618943CB0B6D970BAD8C02671CE268A49D5DC7D0114DC042C7FEA59866D77EF8XBI" TargetMode="External"/><Relationship Id="rId14" Type="http://schemas.openxmlformats.org/officeDocument/2006/relationships/hyperlink" Target="consultantplus://offline/ref=543BD92102D4A4B4F6619655C86738C407AA8C076A1CEC35AE9504CBD216429F55C0B7A99966D77F8BF1X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Пушкарёва Елена Александровна</dc:creator>
  <cp:lastModifiedBy>Пушкарёва Елена Александровна</cp:lastModifiedBy>
  <cp:revision>1</cp:revision>
  <dcterms:created xsi:type="dcterms:W3CDTF">2015-02-17T08:23:00Z</dcterms:created>
  <dcterms:modified xsi:type="dcterms:W3CDTF">2015-02-17T08:23:00Z</dcterms:modified>
</cp:coreProperties>
</file>